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BB" w:rsidRDefault="00C21BBB" w:rsidP="00C21BBB">
      <w:pPr>
        <w:ind w:firstLine="482"/>
        <w:jc w:val="center"/>
        <w:rPr>
          <w:rFonts w:eastAsia="宋体"/>
          <w:b/>
          <w:sz w:val="24"/>
        </w:rPr>
      </w:pPr>
      <w:r w:rsidRPr="00C21BBB">
        <w:rPr>
          <w:rFonts w:eastAsia="宋体" w:hint="eastAsia"/>
          <w:b/>
          <w:sz w:val="24"/>
        </w:rPr>
        <w:t>泰达建安内部公开竞聘岗位汇总</w:t>
      </w:r>
      <w:r w:rsidRPr="00C21BBB">
        <w:rPr>
          <w:rFonts w:eastAsia="宋体"/>
          <w:b/>
          <w:sz w:val="24"/>
        </w:rPr>
        <w:t>表</w:t>
      </w:r>
    </w:p>
    <w:tbl>
      <w:tblPr>
        <w:tblW w:w="15877" w:type="dxa"/>
        <w:tblInd w:w="-948" w:type="dxa"/>
        <w:tblLayout w:type="fixed"/>
        <w:tblLook w:val="04A0"/>
      </w:tblPr>
      <w:tblGrid>
        <w:gridCol w:w="426"/>
        <w:gridCol w:w="1056"/>
        <w:gridCol w:w="567"/>
        <w:gridCol w:w="425"/>
        <w:gridCol w:w="4961"/>
        <w:gridCol w:w="709"/>
        <w:gridCol w:w="3118"/>
        <w:gridCol w:w="3544"/>
        <w:gridCol w:w="1071"/>
      </w:tblGrid>
      <w:tr w:rsidR="00C21BBB" w:rsidTr="002E0824">
        <w:trPr>
          <w:trHeight w:val="344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部门</w:t>
            </w:r>
          </w:p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人数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主要岗位职责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任职资格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 w:rsidR="00C21BBB" w:rsidTr="002E0824">
        <w:trPr>
          <w:trHeight w:val="278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学历</w:t>
            </w:r>
          </w:p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学位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工作经验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center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b/>
                <w:bCs/>
                <w:kern w:val="0"/>
                <w:sz w:val="15"/>
                <w:szCs w:val="15"/>
              </w:rPr>
              <w:t>其他条件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B" w:rsidRDefault="00C21BBB" w:rsidP="002E0824">
            <w:pPr>
              <w:widowControl/>
              <w:spacing w:line="240" w:lineRule="exact"/>
              <w:ind w:firstLineChars="0" w:firstLine="0"/>
              <w:jc w:val="left"/>
              <w:rPr>
                <w:rFonts w:eastAsiaTheme="minorEastAsia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957855" w:rsidTr="00C4393A">
        <w:trPr>
          <w:trHeight w:val="17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总经理助理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A" w:rsidRPr="00C4393A" w:rsidRDefault="00C4393A" w:rsidP="00C4393A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协助公司领导制定公司发展规划和年度工作计划，并跟踪执行情况；</w:t>
            </w:r>
          </w:p>
          <w:p w:rsidR="00C4393A" w:rsidRPr="00C4393A" w:rsidRDefault="00C4393A" w:rsidP="00C4393A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协调各部门之间的工作，检查、督促、落实各部门工作的进展情况，及时反馈问题和建议；</w:t>
            </w:r>
          </w:p>
          <w:p w:rsidR="00957855" w:rsidRDefault="00C4393A" w:rsidP="00041C0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完成公司领导交办的其他工作。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430A93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957855" w:rsidRDefault="00957855" w:rsidP="0095785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Pr="00957855" w:rsidRDefault="00957855" w:rsidP="0095785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</w:t>
            </w:r>
            <w:proofErr w:type="gramStart"/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                            </w:t>
            </w:r>
          </w:p>
          <w:p w:rsidR="00957855" w:rsidRDefault="00957855" w:rsidP="00CE1AF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年以上泰达集团所属企业（层级不限）中层副职（</w:t>
            </w:r>
            <w:proofErr w:type="gramStart"/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，</w:t>
            </w:r>
            <w:r w:rsidR="00756323" w:rsidRPr="00CE1AF2">
              <w:rPr>
                <w:rFonts w:eastAsiaTheme="minorEastAsia" w:cs="宋体" w:hint="eastAsia"/>
                <w:kern w:val="0"/>
                <w:sz w:val="15"/>
                <w:szCs w:val="15"/>
              </w:rPr>
              <w:t>具有五年以上工龄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957855" w:rsidRDefault="00957855" w:rsidP="0095785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中共党员；</w:t>
            </w:r>
          </w:p>
          <w:p w:rsidR="00957855" w:rsidRPr="00957855" w:rsidRDefault="00957855" w:rsidP="0095785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政治素质好，作风严谨，具有大局意识和较强的事业心责任感、清正廉洁，有良好的群众基础；</w:t>
            </w:r>
          </w:p>
          <w:p w:rsidR="00957855" w:rsidRPr="00957855" w:rsidRDefault="00957855" w:rsidP="0095785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工作思路清晰，具有胜任领导工作的组织、协调、沟通和管理能力；</w:t>
            </w:r>
          </w:p>
          <w:p w:rsidR="00143467" w:rsidRDefault="00957855" w:rsidP="0095785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4.</w:t>
            </w:r>
            <w:r w:rsidRPr="00957855">
              <w:rPr>
                <w:rFonts w:eastAsiaTheme="minorEastAsia" w:cs="宋体" w:hint="eastAsia"/>
                <w:kern w:val="0"/>
                <w:sz w:val="15"/>
                <w:szCs w:val="15"/>
              </w:rPr>
              <w:t>熟悉相关政策法规。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  <w:r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.</w:t>
            </w:r>
            <w:r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4</w:t>
            </w:r>
            <w:r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Tr="002E0824">
        <w:trPr>
          <w:trHeight w:val="21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党群工作部（人力资源部）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58344C" w:rsidRDefault="00957855" w:rsidP="00710D8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牵头组织落实党总支部的全面从严治党主体责任；</w:t>
            </w:r>
          </w:p>
          <w:p w:rsidR="00957855" w:rsidRPr="0058344C" w:rsidRDefault="00957855" w:rsidP="00710D8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负责公司党总支部纪要、文秘、会议服务、保密、督办、</w:t>
            </w:r>
            <w:proofErr w:type="gramStart"/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信访维稳等</w:t>
            </w:r>
            <w:proofErr w:type="gramEnd"/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工作；</w:t>
            </w:r>
          </w:p>
          <w:p w:rsidR="00957855" w:rsidRPr="0058344C" w:rsidRDefault="00957855" w:rsidP="00710D8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负责党的基层组织建设，党员发展、教育、党费和管理；</w:t>
            </w:r>
          </w:p>
          <w:p w:rsidR="00957855" w:rsidRPr="0058344C" w:rsidRDefault="00957855" w:rsidP="00710D8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4.</w:t>
            </w: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负责公司系统中层干部选拔、考察、任免、考核、监督、培训、交流和奖惩等日常管理工作；</w:t>
            </w:r>
          </w:p>
          <w:p w:rsidR="00957855" w:rsidRPr="0058344C" w:rsidRDefault="00957855" w:rsidP="00710D8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5.</w:t>
            </w: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负责党的统一战线工作，指导推动党外知识分子工作和党外代表人士队伍建设；</w:t>
            </w:r>
          </w:p>
          <w:p w:rsidR="00957855" w:rsidRPr="0058344C" w:rsidRDefault="00957855" w:rsidP="00710D8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6.</w:t>
            </w: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负责公司党的思想建设、意识形态、宣传及舆情管理、共青团工作；</w:t>
            </w:r>
          </w:p>
          <w:p w:rsidR="00957855" w:rsidRDefault="00957855" w:rsidP="00710D8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7.</w:t>
            </w:r>
            <w:r w:rsidRPr="0058344C">
              <w:rPr>
                <w:rFonts w:eastAsiaTheme="minorEastAsia" w:cs="宋体" w:hint="eastAsia"/>
                <w:kern w:val="0"/>
                <w:sz w:val="15"/>
                <w:szCs w:val="15"/>
              </w:rPr>
              <w:t>负责工会系统建设管理工作，加强工会民主管理、职工思想政治教育和工会组织建设，组织开展评先创优和文化体育活动，维护职工合法权益等相关工作；</w:t>
            </w:r>
          </w:p>
          <w:p w:rsidR="00957855" w:rsidRDefault="00957855" w:rsidP="00710D8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8.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负责制订公司人力资源规划，人才招聘与配置、培训开发、绩效考核、薪酬福利、劳动关系等人力资源管理工作；</w:t>
            </w:r>
          </w:p>
          <w:p w:rsidR="00957855" w:rsidRDefault="00957855" w:rsidP="00710D8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9.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负责配合泰达集团深化三项制度改革。</w:t>
            </w:r>
          </w:p>
          <w:p w:rsidR="00143467" w:rsidRDefault="00143467" w:rsidP="0014346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10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95785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Default="00957855" w:rsidP="0095785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CE1AF2" w:rsidRDefault="00957855" w:rsidP="00957855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年及以上泰达集团所属企业（层级不限）中层副职（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，</w:t>
            </w:r>
            <w:r w:rsidR="00756323" w:rsidRPr="00CE1AF2">
              <w:rPr>
                <w:rFonts w:eastAsiaTheme="minorEastAsia" w:cs="宋体" w:hint="eastAsia"/>
                <w:kern w:val="0"/>
                <w:sz w:val="15"/>
                <w:szCs w:val="15"/>
              </w:rPr>
              <w:t>具有五年以上工龄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D779F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中共党员；</w:t>
            </w:r>
          </w:p>
          <w:p w:rsidR="00957855" w:rsidRDefault="00957855" w:rsidP="00D779F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政治素质好，作风严谨，具有大局意识和较强的事业心责任感、清正廉洁，有良好的群众基础；</w:t>
            </w:r>
          </w:p>
          <w:p w:rsidR="00957855" w:rsidRDefault="00957855" w:rsidP="00D779F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熟悉党的路线方针政策和党务工作相关专业知识和法律法规；</w:t>
            </w:r>
          </w:p>
          <w:p w:rsidR="00957855" w:rsidRPr="0084182F" w:rsidRDefault="00957855" w:rsidP="008418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4.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熟悉人力资源等工作相关专业知识和流程。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430A93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Default="00957855" w:rsidP="00430A93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Tr="002E0824">
        <w:trPr>
          <w:trHeight w:val="5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综合行政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管理部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负责公司及管理范围内企业董事会、信息披露、法人治理等相关工作；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负责公司战略规划编制、管理范围内企业战略规划审批、战略协同、战略执行情况跟踪与督导、战略投资方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向研究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等工作；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负责公司经营公文流转、专项督办、外事接待、档案管理、网络信息、维护保障等工作。</w:t>
            </w:r>
          </w:p>
          <w:p w:rsidR="00143467" w:rsidRDefault="00143467" w:rsidP="0014346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CE1AF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年及以上泰达集团所属企业（层级不限）中层副职（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，</w:t>
            </w:r>
            <w:r w:rsidR="00756323" w:rsidRPr="00CE1AF2">
              <w:rPr>
                <w:rFonts w:eastAsiaTheme="minorEastAsia" w:cs="宋体" w:hint="eastAsia"/>
                <w:kern w:val="0"/>
                <w:sz w:val="15"/>
                <w:szCs w:val="15"/>
              </w:rPr>
              <w:t>具有五年以上工龄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政治素质好，作风严谨，具有大局意识和较强的事业心责任感、清正廉洁，有良好的群众基础；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工作思路清晰，具有胜任领导工作的组织、协调沟通和管理能力，具有较强的公文写作能力及组织协调能力；</w:t>
            </w:r>
          </w:p>
          <w:p w:rsidR="00957855" w:rsidRDefault="00957855" w:rsidP="0084182F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熟悉会议服务、公文流转、董事会、国有企业法人治理等工作相关专业知识和法律法规。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Tr="002E0824">
        <w:trPr>
          <w:trHeight w:val="5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</w:tr>
      <w:tr w:rsidR="00957855" w:rsidTr="00C4393A">
        <w:trPr>
          <w:trHeight w:val="6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</w:tr>
      <w:tr w:rsidR="00957855" w:rsidTr="002E0824">
        <w:trPr>
          <w:trHeight w:val="15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lastRenderedPageBreak/>
              <w:t>4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经营与合同管理部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D0331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D0331"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 w:rsidRPr="00CD0331">
              <w:rPr>
                <w:rFonts w:eastAsiaTheme="minorEastAsia" w:cs="宋体" w:hint="eastAsia"/>
                <w:kern w:val="0"/>
                <w:sz w:val="15"/>
                <w:szCs w:val="15"/>
              </w:rPr>
              <w:t>负责公司经营投标与合同管理；</w:t>
            </w:r>
          </w:p>
          <w:p w:rsidR="00957855" w:rsidRPr="00CD0331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D0331"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 w:rsidRPr="00CD0331">
              <w:rPr>
                <w:rFonts w:eastAsiaTheme="minorEastAsia" w:cs="宋体" w:hint="eastAsia"/>
                <w:kern w:val="0"/>
                <w:sz w:val="15"/>
                <w:szCs w:val="15"/>
              </w:rPr>
              <w:t>负责建立及完善公司经营投标与合同管理机制；</w:t>
            </w:r>
          </w:p>
          <w:p w:rsidR="00957855" w:rsidRPr="00CD0331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D0331"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 w:rsidRPr="00CD0331">
              <w:rPr>
                <w:rFonts w:eastAsiaTheme="minorEastAsia" w:cs="宋体" w:hint="eastAsia"/>
                <w:kern w:val="0"/>
                <w:sz w:val="15"/>
                <w:szCs w:val="15"/>
              </w:rPr>
              <w:t>负责公司对外经营等活动工作。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D0331">
              <w:rPr>
                <w:rFonts w:eastAsiaTheme="minorEastAsia" w:cs="宋体"/>
                <w:kern w:val="0"/>
                <w:sz w:val="15"/>
                <w:szCs w:val="15"/>
              </w:rPr>
              <w:t>4.</w:t>
            </w:r>
            <w:r w:rsidRPr="00CD0331">
              <w:rPr>
                <w:rFonts w:eastAsiaTheme="minorEastAsia" w:cs="宋体" w:hint="eastAsia"/>
                <w:kern w:val="0"/>
                <w:sz w:val="15"/>
                <w:szCs w:val="15"/>
              </w:rPr>
              <w:t>负责经营指标的完成。</w:t>
            </w:r>
          </w:p>
          <w:p w:rsidR="00143467" w:rsidRDefault="00143467" w:rsidP="0014346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5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CE1AF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年及以上泰达集团所属企业（层级不限）中层副职（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，</w:t>
            </w:r>
            <w:r w:rsidR="00756323" w:rsidRPr="00CE1AF2">
              <w:rPr>
                <w:rFonts w:eastAsiaTheme="minorEastAsia" w:cs="宋体" w:hint="eastAsia"/>
                <w:kern w:val="0"/>
                <w:sz w:val="15"/>
                <w:szCs w:val="15"/>
              </w:rPr>
              <w:t>具有五年以上工龄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政治素质好，作风严谨，具有大局意识和较强的事业心责任感、清正廉洁，有良好的群众基础；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工作思路清晰，具有胜任领导工作的组织、协调、沟通和管理能力，具有较强的战略规划能力、分析研究能力；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熟悉国家和天津市招投标、成本核算、房地产开发等工作相关知识和业务流程。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</w:t>
            </w:r>
            <w:bookmarkStart w:id="0" w:name="_GoBack"/>
            <w:bookmarkEnd w:id="0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任满一个任期。</w:t>
            </w:r>
          </w:p>
        </w:tc>
      </w:tr>
      <w:tr w:rsidR="00957855" w:rsidTr="002E0824">
        <w:trPr>
          <w:trHeight w:val="4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</w:tr>
      <w:tr w:rsidR="00957855" w:rsidTr="002E0824">
        <w:trPr>
          <w:trHeight w:val="5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工程与安全管理部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组织参与拟订本单位安全生产规章制度、生产安全事故应急救援预案。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贯彻落实公司安全生产指导思想，健全完善安全生产责任制、管理制度及相关工作方案，压实主体责任。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组织参与本单位安全生产教育和培训，如实记录安全生产教育和培训情况。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4.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组织开展危险源辨识和评估，督促落实本单位重大危险源的安全管理措施。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5.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督促检查本单位的安全生产状况，及时排查生产安全事故隐患，提出改进安全生产管理的建议。督促检查办公楼区域的消防安全管理工作；监督检查工程项目现场的安全运行状况。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6.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组织参与本单位应急救援演练。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7.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负责安全生产事故、自然灾害、公共卫生事件等突发事件应急管理工作。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8.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负责定期组织召开安全生产工作会议。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9.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负责完成上级政府部门及集团安全部部署的相关工作。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10.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负责监督检查工程项目的质量状况。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11.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负责督促对工程项目竣工资料的归档存放工作。</w:t>
            </w:r>
          </w:p>
          <w:p w:rsidR="00957855" w:rsidRPr="00BD4B64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12.</w:t>
            </w: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负责审核新开工项目的监理规划，将书面审核意见发送给项目总监修改完善，再将修改完善后的监理规划复审无误后签字，交由总工程师审批。</w:t>
            </w:r>
          </w:p>
          <w:p w:rsidR="00957855" w:rsidRPr="00F1260E" w:rsidRDefault="00957855" w:rsidP="00143467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BD4B64">
              <w:rPr>
                <w:rFonts w:eastAsiaTheme="minorEastAsia" w:cs="宋体" w:hint="eastAsia"/>
                <w:kern w:val="0"/>
                <w:sz w:val="15"/>
                <w:szCs w:val="15"/>
              </w:rPr>
              <w:t>13.</w:t>
            </w:r>
            <w:r w:rsidR="00143467"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CE1AF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年及以上泰达集团所属企业（层级不限）中层副职（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，</w:t>
            </w:r>
            <w:r w:rsidR="00756323" w:rsidRPr="00CE1AF2">
              <w:rPr>
                <w:rFonts w:eastAsiaTheme="minorEastAsia" w:cs="宋体" w:hint="eastAsia"/>
                <w:kern w:val="0"/>
                <w:sz w:val="15"/>
                <w:szCs w:val="15"/>
              </w:rPr>
              <w:t>具有五年以上工龄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政治素质好，作风严谨，具有大局意识和较强的事业心责任感、清正廉洁，有良好的群众基础；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熟悉安全生产、应急管理、质量管理相关专业知识和法律法规。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Tr="002E0824">
        <w:trPr>
          <w:trHeight w:val="8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lastRenderedPageBreak/>
              <w:t>6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项目管理部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13154F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 w:rsidRPr="0013154F">
              <w:rPr>
                <w:rFonts w:eastAsiaTheme="minorEastAsia" w:cs="宋体" w:hint="eastAsia"/>
                <w:kern w:val="0"/>
                <w:sz w:val="15"/>
                <w:szCs w:val="15"/>
              </w:rPr>
              <w:t>明确责任部门和责任人。</w:t>
            </w:r>
          </w:p>
          <w:p w:rsidR="00957855" w:rsidRPr="0013154F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 w:rsidRPr="0013154F">
              <w:rPr>
                <w:rFonts w:eastAsiaTheme="minorEastAsia" w:cs="宋体" w:hint="eastAsia"/>
                <w:kern w:val="0"/>
                <w:sz w:val="15"/>
                <w:szCs w:val="15"/>
              </w:rPr>
              <w:t>参与项目管理部绩效考核工作。</w:t>
            </w:r>
          </w:p>
          <w:p w:rsidR="00957855" w:rsidRPr="0013154F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 w:rsidRPr="0013154F">
              <w:rPr>
                <w:rFonts w:eastAsiaTheme="minorEastAsia" w:cs="宋体" w:hint="eastAsia"/>
                <w:kern w:val="0"/>
                <w:sz w:val="15"/>
                <w:szCs w:val="15"/>
              </w:rPr>
              <w:t>负责项目运行管理工作，向公司和主管副总提供建设性意见。</w:t>
            </w:r>
          </w:p>
          <w:p w:rsidR="00957855" w:rsidRPr="0013154F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4.</w:t>
            </w:r>
            <w:r w:rsidRPr="0013154F">
              <w:rPr>
                <w:rFonts w:eastAsiaTheme="minorEastAsia" w:cs="宋体" w:hint="eastAsia"/>
                <w:kern w:val="0"/>
                <w:sz w:val="15"/>
                <w:szCs w:val="15"/>
              </w:rPr>
              <w:t>负责合同履行监督工作。</w:t>
            </w:r>
          </w:p>
          <w:p w:rsidR="00957855" w:rsidRPr="0013154F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5.</w:t>
            </w:r>
            <w:r w:rsidRPr="0013154F">
              <w:rPr>
                <w:rFonts w:eastAsiaTheme="minorEastAsia" w:cs="宋体" w:hint="eastAsia"/>
                <w:kern w:val="0"/>
                <w:sz w:val="15"/>
                <w:szCs w:val="15"/>
              </w:rPr>
              <w:t>参与突发事件应急处置工作。</w:t>
            </w:r>
          </w:p>
          <w:p w:rsidR="00957855" w:rsidRPr="0013154F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6.</w:t>
            </w:r>
            <w:r w:rsidRPr="0013154F">
              <w:rPr>
                <w:rFonts w:eastAsiaTheme="minorEastAsia" w:cs="宋体" w:hint="eastAsia"/>
                <w:kern w:val="0"/>
                <w:sz w:val="15"/>
                <w:szCs w:val="15"/>
              </w:rPr>
              <w:t>负责与建设单位（代建单位）、政府监管单位等相关单位保持密切的沟通、协调、回访工作。</w:t>
            </w:r>
            <w:r w:rsidRPr="0013154F">
              <w:rPr>
                <w:rFonts w:eastAsiaTheme="minorEastAsia" w:cs="宋体"/>
                <w:kern w:val="0"/>
                <w:sz w:val="15"/>
                <w:szCs w:val="15"/>
              </w:rPr>
              <w:t xml:space="preserve"> </w:t>
            </w:r>
          </w:p>
          <w:p w:rsidR="00957855" w:rsidRPr="0013154F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7.</w:t>
            </w:r>
            <w:r w:rsidRPr="0013154F">
              <w:rPr>
                <w:rFonts w:eastAsiaTheme="minorEastAsia" w:cs="宋体" w:hint="eastAsia"/>
                <w:kern w:val="0"/>
                <w:sz w:val="15"/>
                <w:szCs w:val="15"/>
              </w:rPr>
              <w:t>协助项目延期协议和结算协议商谈工作。</w:t>
            </w:r>
          </w:p>
          <w:p w:rsidR="00957855" w:rsidRPr="0013154F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8.</w:t>
            </w:r>
            <w:r w:rsidRPr="0013154F">
              <w:rPr>
                <w:rFonts w:eastAsiaTheme="minorEastAsia" w:cs="宋体" w:hint="eastAsia"/>
                <w:kern w:val="0"/>
                <w:sz w:val="15"/>
                <w:szCs w:val="15"/>
              </w:rPr>
              <w:t>协助其它部门完成合同管理、档案管理、专业面试工作。</w:t>
            </w:r>
          </w:p>
          <w:p w:rsidR="00957855" w:rsidRPr="0013154F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9.</w:t>
            </w:r>
            <w:r w:rsidRPr="0013154F">
              <w:rPr>
                <w:rFonts w:eastAsiaTheme="minorEastAsia" w:cs="宋体" w:hint="eastAsia"/>
                <w:kern w:val="0"/>
                <w:sz w:val="15"/>
                <w:szCs w:val="15"/>
              </w:rPr>
              <w:t>协助其他部门完成投标、人员配备、合同变更、诚信评价等工作。</w:t>
            </w:r>
          </w:p>
          <w:p w:rsidR="00957855" w:rsidRPr="0013154F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10.</w:t>
            </w:r>
            <w:r w:rsidRPr="0013154F">
              <w:rPr>
                <w:rFonts w:eastAsiaTheme="minorEastAsia" w:cs="宋体" w:hint="eastAsia"/>
                <w:kern w:val="0"/>
                <w:sz w:val="15"/>
                <w:szCs w:val="15"/>
              </w:rPr>
              <w:t>工作总结。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11.</w:t>
            </w:r>
            <w:r w:rsidR="00143467"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 w:hint="eastAsia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年及以上泰达集团所属企业（层级不限）中层副职（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</w:t>
            </w:r>
            <w:r w:rsidR="00CE1AF2">
              <w:rPr>
                <w:rFonts w:eastAsiaTheme="minorEastAsia" w:cs="宋体" w:hint="eastAsia"/>
                <w:kern w:val="0"/>
                <w:sz w:val="15"/>
                <w:szCs w:val="15"/>
              </w:rPr>
              <w:t>，</w:t>
            </w:r>
            <w:r w:rsidR="00CE1AF2" w:rsidRPr="00CE1AF2">
              <w:rPr>
                <w:rFonts w:eastAsiaTheme="minorEastAsia" w:cs="宋体" w:hint="eastAsia"/>
                <w:kern w:val="0"/>
                <w:sz w:val="15"/>
                <w:szCs w:val="15"/>
              </w:rPr>
              <w:t>具有五年以上工龄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CE1AF2" w:rsidRDefault="00CE1AF2" w:rsidP="00CE1AF2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政治素质好，作风严谨，具有大局意识和较强的事业心责任感、清正廉洁，有良好的群众基础；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工作思路清晰，具有胜任领导工作的组织、协调、沟通和管理能力，具有较强的战略规划能力、分析研究能力；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熟悉工程项目全过程管理、项目监理等工作相关知识和业务流程。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Tr="002E0824">
        <w:trPr>
          <w:trHeight w:val="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</w:tr>
      <w:tr w:rsidR="00957855" w:rsidTr="002E0824">
        <w:trPr>
          <w:trHeight w:val="9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</w:tc>
      </w:tr>
      <w:tr w:rsidR="00957855" w:rsidTr="002E0824">
        <w:trPr>
          <w:trHeight w:val="9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招标造价部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8D580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主持招标造价部全面工作，及时掌握与招标代理、造价咨询业务相关的法律法规，并组织学习和业务培训等工作。</w:t>
            </w:r>
          </w:p>
          <w:p w:rsidR="00957855" w:rsidRPr="008D580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负责和控股集</w:t>
            </w:r>
            <w:proofErr w:type="gramStart"/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采中心</w:t>
            </w:r>
            <w:proofErr w:type="gramEnd"/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对接各项工作，按要求组织完成招标采购服务中心的各项工作。</w:t>
            </w:r>
          </w:p>
          <w:p w:rsidR="00957855" w:rsidRPr="008D580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组织协调部门业务人员按时保质保量完成</w:t>
            </w:r>
            <w:proofErr w:type="gramStart"/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各委托</w:t>
            </w:r>
            <w:proofErr w:type="gramEnd"/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方的招标代理和咨询业务。</w:t>
            </w:r>
          </w:p>
          <w:p w:rsidR="00957855" w:rsidRPr="008D580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4</w:t>
            </w:r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负责与甲方建立良好的工作关系，增强服务意识。</w:t>
            </w:r>
          </w:p>
          <w:p w:rsidR="00957855" w:rsidRPr="008D580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5.</w:t>
            </w:r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负责根据业务的类型签订相应的招标代理、造价咨询委托合同。</w:t>
            </w:r>
          </w:p>
          <w:p w:rsidR="00957855" w:rsidRPr="008D580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6.</w:t>
            </w:r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负责建立</w:t>
            </w:r>
            <w:proofErr w:type="gramStart"/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部门台</w:t>
            </w:r>
            <w:proofErr w:type="gramEnd"/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账，实时跟踪，确保及时回款。</w:t>
            </w:r>
          </w:p>
          <w:p w:rsidR="00957855" w:rsidRPr="008D580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7.</w:t>
            </w:r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负责做好顾客的回访服务；</w:t>
            </w:r>
          </w:p>
          <w:p w:rsidR="00957855" w:rsidRPr="008D580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8.</w:t>
            </w:r>
            <w:r w:rsidRPr="008D5802">
              <w:rPr>
                <w:rFonts w:eastAsiaTheme="minorEastAsia" w:cs="宋体" w:hint="eastAsia"/>
                <w:kern w:val="0"/>
                <w:sz w:val="15"/>
                <w:szCs w:val="15"/>
              </w:rPr>
              <w:t>负责本部门管理人员的职责分工、绩效考核，提出对本部门工作人员的晋级、奖惩的建议。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9.</w:t>
            </w:r>
            <w:r w:rsidR="00143467"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CE1AF2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年及以上泰达集团所属企业（层级不限）中层副职（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</w:t>
            </w:r>
            <w:r w:rsidR="00662043">
              <w:rPr>
                <w:rFonts w:eastAsiaTheme="minorEastAsia" w:cs="宋体" w:hint="eastAsia"/>
                <w:kern w:val="0"/>
                <w:sz w:val="15"/>
                <w:szCs w:val="15"/>
              </w:rPr>
              <w:t>，</w:t>
            </w:r>
            <w:r w:rsidR="00662043" w:rsidRPr="00CE1AF2">
              <w:rPr>
                <w:rFonts w:eastAsiaTheme="minorEastAsia" w:cs="宋体" w:hint="eastAsia"/>
                <w:kern w:val="0"/>
                <w:sz w:val="15"/>
                <w:szCs w:val="15"/>
              </w:rPr>
              <w:t>具有五年以上工龄</w:t>
            </w:r>
            <w:r w:rsidR="00662043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政治素质好，作风严谨，具有大局意识和较强的事业心责任感、清正廉洁，有良好的群众基础；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工作思路清晰，具有胜任领导工作的组织、协调、沟通和管理能力，具有较强的战略规划能力、分析研究能力；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熟悉国家和天津市招投标、造价咨询等工作相关知识和业务流程。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RPr="0004456D" w:rsidTr="002E0824"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测绘部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621B21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负责筛选测绘业务的招标公告、投标文件编制、开标等工作。</w:t>
            </w:r>
          </w:p>
          <w:p w:rsidR="00957855" w:rsidRPr="00621B21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.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负责完成年度资质审验、测绘成果汇交。</w:t>
            </w:r>
          </w:p>
          <w:p w:rsidR="00957855" w:rsidRPr="00621B21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.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负责确保测绘过程科学、准确，能够为工程设计提供准确参考。</w:t>
            </w:r>
          </w:p>
          <w:p w:rsidR="00957855" w:rsidRPr="00621B21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4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.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负责执行各类国家测量标准，测绘结果经过内部质量控制及监督。</w:t>
            </w:r>
          </w:p>
          <w:p w:rsidR="00957855" w:rsidRPr="00621B21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5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.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负责严格执行测绘法律、法规、规范、标准及合同中的各项条款，按合同中约定的时间向业主提供相应资料及测绘数据。</w:t>
            </w:r>
          </w:p>
          <w:p w:rsidR="00957855" w:rsidRPr="00621B21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6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.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负责执行公司有关合同管理的相关要求。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7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.</w:t>
            </w:r>
            <w:r w:rsidRPr="00621B21">
              <w:rPr>
                <w:rFonts w:eastAsiaTheme="minorEastAsia" w:cs="宋体" w:hint="eastAsia"/>
                <w:kern w:val="0"/>
                <w:sz w:val="15"/>
                <w:szCs w:val="15"/>
              </w:rPr>
              <w:t>负责开展本部门相关制度及流程的编制工作。</w:t>
            </w:r>
          </w:p>
          <w:p w:rsidR="00143467" w:rsidRDefault="00143467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8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具有泰达集团所属企业（层级不限）中层正职及以上（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957855" w:rsidRDefault="00957855" w:rsidP="00756323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年及以上泰达集团所属企业（层级不限）中层副职（</w:t>
            </w:r>
            <w:proofErr w:type="gramStart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，</w:t>
            </w:r>
            <w:r w:rsidR="00756323" w:rsidRPr="00CE1AF2">
              <w:rPr>
                <w:rFonts w:eastAsiaTheme="minorEastAsia" w:cs="宋体" w:hint="eastAsia"/>
                <w:kern w:val="0"/>
                <w:sz w:val="15"/>
                <w:szCs w:val="15"/>
              </w:rPr>
              <w:t>具有五年以上工龄</w:t>
            </w:r>
            <w:r w:rsidR="00756323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政治素质好，作风严谨，具有大局意识和较强的事业心责任感、清正廉洁，有良好的群众基础；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工作思路清晰，具有胜任领导工作的组织、协调、沟通和管理能力，具有较强的战略规划能力、分析研究能力；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熟悉国家和天津市招投标、成本核算、测绘工程等工作相关知识和业务流程。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Tr="0004456D"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党群工作部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（人力资源部）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副部长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协助部门正职负责以下工作：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牵头组织落实党总支部的全面从严治党主体责任；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负责公司党总支部纪要、文秘、会议服务、保密、督办、</w:t>
            </w:r>
            <w:proofErr w:type="gramStart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信访维稳等</w:t>
            </w:r>
            <w:proofErr w:type="gramEnd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工作；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负责党的基层组织建设，党员发展、教育、党费和管理；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4.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负责公司系统中层干部选拔、考察、任免、考核、监督、培训、交流和奖惩等日常管理工作；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5.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负责党的统一战线工作，指导推动党外知识分子工作和党外代表人士队伍建设；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6.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负责公司党的思想建设、意识形态、宣传及舆情管理、共青团工作；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7.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负责工会系统建设管理工作，加强工会民主管理、职工思想政治教育和工会组织建设，组织开展评先创优和文化体育活动，维护职工合法权益等相关工作；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8.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负责制订公司人力资源规划，人才招聘与配置、培训开发、绩效考核、薪酬福利、劳动关系等人力资源管理工作；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9.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负责配合泰达集团深化三项制度改革。</w:t>
            </w:r>
          </w:p>
          <w:p w:rsidR="00143467" w:rsidRPr="00C4393A" w:rsidRDefault="00143467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0.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具有泰达集团所属企业（层级不限）中层副职及以上（</w:t>
            </w:r>
            <w:proofErr w:type="gramStart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3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年及以上泰达集团所属企业（层级不限）相关工作经验。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中共党员；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熟悉党的路线方针政策和党务工作相关专业知识和法律法规；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工作思路清晰，具有胜任领导工作的组织、协调、沟通和管理能力，具有较强的公文写作能力；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熟悉人力资源等工作相关专业知识和流程。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Tr="0004456D"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综合行政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管理部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副部长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协助部门正职负责以下工作：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负责公司及管理范围内企业董事会、信息披露、法人治理等相关工作；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负责公司战略规划编制、管理范围内企业战略规划审批、战略协同、战略执行情况跟踪与督导、战略投资方</w:t>
            </w:r>
            <w:proofErr w:type="gramStart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向研究</w:t>
            </w:r>
            <w:proofErr w:type="gramEnd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等工作；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负责公司经营公文流转、专项督办、外事接待、档管理案、网络信息、维护保障等工作。</w:t>
            </w:r>
          </w:p>
          <w:p w:rsidR="00143467" w:rsidRPr="00C4393A" w:rsidRDefault="00143467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4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具有泰达集团所属企业（层级不限）中层副职及以上（</w:t>
            </w:r>
            <w:proofErr w:type="gramStart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3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年及以上泰达集团所属企业（层级不限）相关工作经验。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政治素质好，作风严谨，具有大局意识和较强的事业心责任感、清正廉洁，有良好的群众基础；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熟悉会议服务、公文流转、董事会、国有企业法人治理等工作相关专业知识和法律法规；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工作思路清晰，具有胜任领导工作的组织、协调、沟通和管理能力，具有较强的公文写作能力。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Tr="0004456D"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经营与合同管理部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副部长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协助部门正职负责以下工作：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负责公司经营投标与合同管理；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负责建立及完善公司经营投标与合同管理机制；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负责公司对外经营等活动工作。</w:t>
            </w:r>
          </w:p>
          <w:p w:rsidR="00957855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4.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负责经营指标的完成。</w:t>
            </w:r>
          </w:p>
          <w:p w:rsidR="00143467" w:rsidRPr="00C4393A" w:rsidRDefault="00143467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eastAsiaTheme="minorEastAsia" w:cs="宋体"/>
                <w:kern w:val="0"/>
                <w:sz w:val="15"/>
                <w:szCs w:val="15"/>
              </w:rPr>
              <w:t>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具有泰达集团所属企业（层级不限）中层副职及以上（</w:t>
            </w:r>
            <w:proofErr w:type="gramStart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3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年及以上泰达集团所属企业（层级不限）相关工作经验。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熟悉国家和天津市招投标、成本核算、房地产开发等工作相关知识和业务流程；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工作思路清晰，具有胜任领导工作的组织、协调、沟通和管理能力，具有较强的战略规划能力、分析研究能力。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Tr="0004456D"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lastRenderedPageBreak/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项目管理部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副部长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服从部长管理。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完成分管部门的绩效考核指标和业务指标工作。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3.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负责本部门人员管理工作。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4.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负责本部门项目运行管理工作，为部长提供建设性意见。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5.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参与本部门人员绩效考核工作。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6.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负责本部门合同履行监督工作。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7.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参与突发事件应急处置工作。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8.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负责与建设单位（代建单位）及政府部门沟通协调工作。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9.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协助其它部门完成合同管理、档案管理、专业面试工作。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10.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协助其他部门完成投标、人员配备、合同变更、诚信评价等工作。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11.</w:t>
            </w:r>
            <w:r w:rsidR="00143467"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具有泰达集团所属企业（层级不限）中层副职及以上（</w:t>
            </w:r>
            <w:proofErr w:type="gramStart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3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年及以上泰达集团所属企业（层级不限）相关工作经验。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熟悉工程项目全过程管理、项目监理等工作相关知识和业务流程；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工作思路清晰，具有胜任领导工作的组织、协调、沟通和管理能力，具有较强的战略规划能力、分析研究能力。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55" w:rsidRPr="00C4393A" w:rsidRDefault="00957855" w:rsidP="0004456D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</w:p>
          <w:p w:rsidR="00957855" w:rsidRPr="00C4393A" w:rsidRDefault="00957855" w:rsidP="0004456D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Pr="00C4393A" w:rsidRDefault="00957855" w:rsidP="0004456D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  <w:tr w:rsidR="00957855" w:rsidTr="00041C07">
        <w:trPr>
          <w:trHeight w:val="2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招标造价部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副部长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协助部门正职负责以下工作：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主持招标造价部全面工作，及时掌握与招标代理、造价咨询业务相关的法律法规，并组织学习和业务培训等工作。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负责和控股集</w:t>
            </w:r>
            <w:proofErr w:type="gramStart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采中心</w:t>
            </w:r>
            <w:proofErr w:type="gramEnd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对接各项工作，按要求组织完成招标采购服务中心的各项工作。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3.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组织协调部门业务人员按时保质保量完成</w:t>
            </w:r>
            <w:proofErr w:type="gramStart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各委托</w:t>
            </w:r>
            <w:proofErr w:type="gramEnd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方的招标代理和咨询业务。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4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负责与甲方建立良好的工作关系，增强服务意识。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5. 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负责根据业务的类型签订相应的招标代理、造价咨询委托合同。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6.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负责建立</w:t>
            </w:r>
            <w:proofErr w:type="gramStart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部门台</w:t>
            </w:r>
            <w:proofErr w:type="gramEnd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账，实时跟踪，确保及时回款。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7.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负责做好顾客的回访服务；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8.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负责本部门管理人员的职责分工、绩效考核，提出对本部门工作人员的晋级、奖惩的建议。</w:t>
            </w:r>
          </w:p>
          <w:p w:rsidR="00957855" w:rsidRPr="00C4393A" w:rsidRDefault="00143467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>
              <w:rPr>
                <w:rFonts w:eastAsiaTheme="minorEastAsia" w:cs="宋体" w:hint="eastAsia"/>
                <w:kern w:val="0"/>
                <w:sz w:val="15"/>
                <w:szCs w:val="15"/>
              </w:rPr>
              <w:t>9.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完成领导交办的其他工作。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center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大学本科及以上学历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须符合以下条件之一：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具有泰达集团所属企业（层级不限）中层副职及以上（</w:t>
            </w:r>
            <w:proofErr w:type="gramStart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含相当</w:t>
            </w:r>
            <w:proofErr w:type="gramEnd"/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职务层次）相关管理岗位经验；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具有</w:t>
            </w:r>
            <w:r w:rsidRPr="00C4393A">
              <w:rPr>
                <w:rFonts w:eastAsiaTheme="minorEastAsia" w:cs="宋体"/>
                <w:kern w:val="0"/>
                <w:sz w:val="15"/>
                <w:szCs w:val="15"/>
              </w:rPr>
              <w:t>3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年及以上泰达集团所属企业（层级不限）相关工作经验。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熟悉国家和天津市招投标、造价咨询等工作相关知识和业务流程；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br w:type="page"/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工作思路清晰，具有胜任领导工作的组织、协调、沟通和管理能力，具有较强的战略规划能力、分析研究能力。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1.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 xml:space="preserve"> 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时间计算截至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2024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年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11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月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3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0</w:t>
            </w:r>
            <w:r w:rsidR="009257A2" w:rsidRPr="009257A2">
              <w:rPr>
                <w:rFonts w:eastAsiaTheme="minorEastAsia" w:cs="宋体"/>
                <w:kern w:val="0"/>
                <w:sz w:val="15"/>
                <w:szCs w:val="15"/>
              </w:rPr>
              <w:t>日</w:t>
            </w:r>
            <w:r w:rsidR="009257A2" w:rsidRPr="009257A2">
              <w:rPr>
                <w:rFonts w:eastAsiaTheme="minorEastAsia" w:cs="宋体" w:hint="eastAsia"/>
                <w:kern w:val="0"/>
                <w:sz w:val="15"/>
                <w:szCs w:val="15"/>
              </w:rPr>
              <w:t>。</w:t>
            </w:r>
          </w:p>
          <w:p w:rsidR="00957855" w:rsidRPr="00C4393A" w:rsidRDefault="00957855" w:rsidP="002E0824">
            <w:pPr>
              <w:widowControl/>
              <w:spacing w:line="200" w:lineRule="exact"/>
              <w:ind w:firstLineChars="0" w:firstLine="0"/>
              <w:jc w:val="left"/>
              <w:rPr>
                <w:rFonts w:eastAsiaTheme="minorEastAsia" w:cs="宋体"/>
                <w:kern w:val="0"/>
                <w:sz w:val="15"/>
                <w:szCs w:val="15"/>
              </w:rPr>
            </w:pP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2.</w:t>
            </w:r>
            <w:r w:rsidRPr="00C4393A">
              <w:rPr>
                <w:rFonts w:eastAsiaTheme="minorEastAsia" w:cs="宋体" w:hint="eastAsia"/>
                <w:kern w:val="0"/>
                <w:sz w:val="15"/>
                <w:szCs w:val="15"/>
              </w:rPr>
              <w:t>报名应聘者至少能任满一个任期。</w:t>
            </w:r>
          </w:p>
        </w:tc>
      </w:tr>
    </w:tbl>
    <w:p w:rsidR="00C2098E" w:rsidRPr="0004456D" w:rsidRDefault="00C2098E" w:rsidP="00C21BBB">
      <w:pPr>
        <w:ind w:firstLine="640"/>
      </w:pPr>
    </w:p>
    <w:sectPr w:rsidR="00C2098E" w:rsidRPr="0004456D" w:rsidSect="00C21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09C" w:rsidRDefault="00F4209C" w:rsidP="0004456D">
      <w:pPr>
        <w:spacing w:line="240" w:lineRule="auto"/>
        <w:ind w:firstLine="640"/>
      </w:pPr>
      <w:r>
        <w:separator/>
      </w:r>
    </w:p>
  </w:endnote>
  <w:endnote w:type="continuationSeparator" w:id="0">
    <w:p w:rsidR="00F4209C" w:rsidRDefault="00F4209C" w:rsidP="0004456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6D" w:rsidRDefault="0004456D" w:rsidP="0004456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6D" w:rsidRDefault="0004456D" w:rsidP="0004456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6D" w:rsidRDefault="0004456D" w:rsidP="0004456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09C" w:rsidRDefault="00F4209C" w:rsidP="0004456D">
      <w:pPr>
        <w:spacing w:line="240" w:lineRule="auto"/>
        <w:ind w:firstLine="640"/>
      </w:pPr>
      <w:r>
        <w:separator/>
      </w:r>
    </w:p>
  </w:footnote>
  <w:footnote w:type="continuationSeparator" w:id="0">
    <w:p w:rsidR="00F4209C" w:rsidRDefault="00F4209C" w:rsidP="0004456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6D" w:rsidRDefault="0004456D" w:rsidP="0004456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6D" w:rsidRPr="0004456D" w:rsidRDefault="0004456D" w:rsidP="0004456D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6D" w:rsidRDefault="0004456D" w:rsidP="0004456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BBB"/>
    <w:rsid w:val="00005866"/>
    <w:rsid w:val="00041C07"/>
    <w:rsid w:val="0004456D"/>
    <w:rsid w:val="000747A3"/>
    <w:rsid w:val="00101831"/>
    <w:rsid w:val="00104D58"/>
    <w:rsid w:val="00143467"/>
    <w:rsid w:val="001936E6"/>
    <w:rsid w:val="001B6815"/>
    <w:rsid w:val="002413B9"/>
    <w:rsid w:val="00273E31"/>
    <w:rsid w:val="002F4BF0"/>
    <w:rsid w:val="00483E19"/>
    <w:rsid w:val="00632A12"/>
    <w:rsid w:val="00662043"/>
    <w:rsid w:val="00756323"/>
    <w:rsid w:val="007811E8"/>
    <w:rsid w:val="008315BF"/>
    <w:rsid w:val="0084182F"/>
    <w:rsid w:val="00881939"/>
    <w:rsid w:val="009257A2"/>
    <w:rsid w:val="00957855"/>
    <w:rsid w:val="009720D3"/>
    <w:rsid w:val="00A11475"/>
    <w:rsid w:val="00B60887"/>
    <w:rsid w:val="00B95943"/>
    <w:rsid w:val="00BF13F1"/>
    <w:rsid w:val="00C2098E"/>
    <w:rsid w:val="00C21BBB"/>
    <w:rsid w:val="00C30911"/>
    <w:rsid w:val="00C4393A"/>
    <w:rsid w:val="00CA57C3"/>
    <w:rsid w:val="00CE1AF2"/>
    <w:rsid w:val="00DB449D"/>
    <w:rsid w:val="00DF6D1E"/>
    <w:rsid w:val="00EA42B6"/>
    <w:rsid w:val="00F00E52"/>
    <w:rsid w:val="00F4209C"/>
    <w:rsid w:val="00F9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BB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56D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5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56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0D6D4-747B-4B0F-A03A-2C9A390A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1028</Words>
  <Characters>5862</Characters>
  <Application>Microsoft Office Word</Application>
  <DocSecurity>0</DocSecurity>
  <Lines>48</Lines>
  <Paragraphs>13</Paragraphs>
  <ScaleCrop>false</ScaleCrop>
  <Company>微软中国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2024-12-19T08:16:00Z</cp:lastPrinted>
  <dcterms:created xsi:type="dcterms:W3CDTF">2024-09-13T01:39:00Z</dcterms:created>
  <dcterms:modified xsi:type="dcterms:W3CDTF">2024-12-20T06:56:00Z</dcterms:modified>
</cp:coreProperties>
</file>